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F34749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management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EUB304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 (graduate)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Želimir Dulčić, PhD</w:t>
            </w:r>
          </w:p>
          <w:p w:rsidR="00FD04FD" w:rsidRPr="00C8401B" w:rsidRDefault="00FD04FD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Anita Talaja,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A030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34749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F34749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Compulsory and 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D04FD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  <w:r w:rsidR="00F34749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95A22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The objectives of this course include understanding theoretical concepts of strategic management and strategic management process.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95A22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None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04FD" w:rsidRDefault="00FD04FD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Course learning outcome: Compare different strategic management approaches and methods.</w:t>
            </w:r>
          </w:p>
          <w:p w:rsidR="00F34749" w:rsidRDefault="00F34749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217">
              <w:rPr>
                <w:rFonts w:ascii="Arial" w:hAnsi="Arial" w:cs="Arial"/>
                <w:sz w:val="20"/>
                <w:szCs w:val="20"/>
                <w:lang w:val="en-GB"/>
              </w:rPr>
              <w:t xml:space="preserve">1. Determine the </w:t>
            </w:r>
            <w:r w:rsidR="00D95A22">
              <w:rPr>
                <w:rFonts w:ascii="Arial" w:hAnsi="Arial" w:cs="Arial"/>
                <w:sz w:val="20"/>
                <w:szCs w:val="20"/>
                <w:lang w:val="en-GB"/>
              </w:rPr>
              <w:t xml:space="preserve">process and models of strategic management. </w:t>
            </w:r>
          </w:p>
          <w:p w:rsidR="00D95A22" w:rsidRPr="00440217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2. Classify elements and methods for external environment analysis.</w:t>
            </w:r>
          </w:p>
          <w:p w:rsidR="00F34749" w:rsidRPr="00440217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Determine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 xml:space="preserve"> industry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structure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firm’s 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 xml:space="preserve">competitive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position.</w:t>
            </w:r>
          </w:p>
          <w:p w:rsidR="00F34749" w:rsidRPr="00440217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>. Appraise the role of resources and capabilities in strategy formulation.</w:t>
            </w:r>
          </w:p>
          <w:p w:rsidR="00F34749" w:rsidRPr="00440217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5. Determine phases of strategic management, i.e. strategic formulation, implementation and control.</w:t>
            </w:r>
          </w:p>
          <w:p w:rsidR="00F34749" w:rsidRPr="00C8401B" w:rsidRDefault="00D95A22" w:rsidP="00D95A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 xml:space="preserve">. Compare different types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strategies, 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>corporate strategies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and corporate social responsibility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F34749" w:rsidRPr="00D02BDB" w:rsidTr="0063232A">
              <w:tc>
                <w:tcPr>
                  <w:tcW w:w="493" w:type="dxa"/>
                  <w:vMerge w:val="restart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Merge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F34749" w:rsidRPr="00D02BDB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Course introduction: course contents, literature and assignments.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Opening discussion. Student expectations.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management and strategic management process. Definition of terms.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selected case studies.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D95A22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Environmental analysis. Elements of company’s environment.</w:t>
                  </w:r>
                  <w:r w:rsidR="00D95A22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General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environment.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Guest appearance by prominent businessmen.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Industry environment. Internal environment.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Analysis of a practical example.</w:t>
                  </w:r>
                </w:p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D95A22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Methods and techniques of </w:t>
                  </w:r>
                  <w:r w:rsidR="00D95A22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general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Analysis of a practical example.</w:t>
                  </w:r>
                </w:p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industry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Test 1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internal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Defining mission, vision and goals.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Business strategies - types and 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Guest appearance by prominent businessmen.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Corporate strategies – types and 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of selected strategic 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 xml:space="preserve">management books. 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corporate social responsibility – characteristics and principles.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of articles and books related to corporate social responsibility. 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formulation. Strategic choice.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Visiting selected company and presenting its strategic analysis.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implementation – functional strategies.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Visiting selected company and presenting propositions for its strategic improvement.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14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implementation – structure, leadership, culture and reward systems.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Test 2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control – processes, types and levels of control.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bCs/>
                      <w:sz w:val="16"/>
                      <w:szCs w:val="16"/>
                      <w:lang w:val="en-GB"/>
                    </w:rPr>
                    <w:t xml:space="preserve">Presentation of practical example from international business practice. 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F34749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sz w:val="20"/>
                <w:szCs w:val="20"/>
                <w:u w:val="single"/>
                <w:lang w:val="en-GB"/>
              </w:rPr>
              <w:t>☐</w:t>
            </w:r>
            <w:r w:rsidRPr="00F34749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F6226A" w:rsidRDefault="007868FB" w:rsidP="00F622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6226A">
              <w:rPr>
                <w:rFonts w:ascii="MS Gothic" w:eastAsia="MS Gothic" w:hAnsi="MS Gothic" w:cs="Arial"/>
                <w:sz w:val="20"/>
                <w:szCs w:val="20"/>
                <w:u w:val="single"/>
                <w:lang w:val="en-GB"/>
              </w:rPr>
              <w:t>☐</w:t>
            </w:r>
            <w:r w:rsidRPr="00F6226A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 xml:space="preserve"> </w:t>
            </w:r>
            <w:r w:rsidR="00F6226A" w:rsidRPr="00F6226A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guest lecturer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36A12" w:rsidP="00B1045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F1089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taking the exam </w:t>
            </w:r>
            <w:r w:rsidRPr="006F1089">
              <w:rPr>
                <w:rFonts w:ascii="Arial" w:hAnsi="Arial" w:cs="Arial"/>
                <w:sz w:val="20"/>
                <w:szCs w:val="20"/>
                <w:lang w:val="en-GB"/>
              </w:rPr>
              <w:t>is 70% of class attendance.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 xml:space="preserve"> During the classes students participate in case studies. Also they should present and submit an essay.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155B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EA514D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F3474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EA514D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155B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EA514D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D155B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  <w:r w:rsidR="00F3474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B1045B" w:rsidRPr="00F347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155BF" w:rsidP="00FD04F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have two tests during the semester. They 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need to have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more than 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0% 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correct answers on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each test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Final grade is formed in following way: test average 40% of the grade, seminar (essay) 40% of the grade, projects 20% of the grade.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Grading intervals: 50-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60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% </w:t>
            </w:r>
            <w:r w:rsidR="00785A83">
              <w:rPr>
                <w:rFonts w:ascii="Arial" w:hAnsi="Arial" w:cs="Arial"/>
                <w:sz w:val="20"/>
                <w:szCs w:val="20"/>
                <w:lang w:val="en-GB"/>
              </w:rPr>
              <w:t>pass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85A8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; 6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% good (3); 7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85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% very good (4), 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86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-100 excellent (5).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F3474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34749" w:rsidRPr="00C8401B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713594" w:rsidRDefault="00F34749" w:rsidP="007135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3594">
              <w:rPr>
                <w:rFonts w:ascii="Arial" w:hAnsi="Arial" w:cs="Arial"/>
                <w:sz w:val="20"/>
                <w:szCs w:val="20"/>
              </w:rPr>
              <w:t>Buble, M. (</w:t>
            </w:r>
            <w:r w:rsidR="00713594">
              <w:rPr>
                <w:rFonts w:ascii="Arial" w:hAnsi="Arial" w:cs="Arial"/>
                <w:sz w:val="20"/>
                <w:szCs w:val="20"/>
              </w:rPr>
              <w:t>ed.</w:t>
            </w:r>
            <w:r w:rsidRPr="00713594">
              <w:rPr>
                <w:rFonts w:ascii="Arial" w:hAnsi="Arial" w:cs="Arial"/>
                <w:sz w:val="20"/>
                <w:szCs w:val="20"/>
              </w:rPr>
              <w:t>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C8401B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C8401B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F3474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34749" w:rsidRPr="00C8401B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713594" w:rsidRDefault="00F34749" w:rsidP="007135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3594">
              <w:rPr>
                <w:rFonts w:ascii="Arial" w:hAnsi="Arial" w:cs="Arial"/>
                <w:sz w:val="20"/>
                <w:szCs w:val="20"/>
              </w:rPr>
              <w:t>Wheelen, T. L., Hunger, D.J.</w:t>
            </w:r>
            <w:r w:rsidR="00713594">
              <w:rPr>
                <w:rFonts w:ascii="Arial" w:hAnsi="Arial" w:cs="Arial"/>
                <w:sz w:val="20"/>
                <w:szCs w:val="20"/>
              </w:rPr>
              <w:t xml:space="preserve"> (1998)</w:t>
            </w:r>
            <w:r w:rsidRPr="00713594">
              <w:rPr>
                <w:rFonts w:ascii="Arial" w:hAnsi="Arial" w:cs="Arial"/>
                <w:sz w:val="20"/>
                <w:szCs w:val="20"/>
              </w:rPr>
              <w:t xml:space="preserve">: Strategic management and business policy – entering 21st century global society, Adison-Wesley, Reading, Massachusetts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C8401B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C8401B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762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Hitt, M.A., Ireland, D., Hoskisson, R.E. (2011): Strategic Management: Competitiveness and Globalization, Cengage Learning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762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C7624D" w:rsidRDefault="00F34749" w:rsidP="00F347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624D">
              <w:rPr>
                <w:rFonts w:ascii="Arial" w:hAnsi="Arial" w:cs="Arial"/>
                <w:sz w:val="20"/>
                <w:szCs w:val="20"/>
                <w:lang w:eastAsia="hr-HR"/>
              </w:rPr>
              <w:t xml:space="preserve">1. </w:t>
            </w:r>
            <w:r w:rsidR="00713594">
              <w:rPr>
                <w:rFonts w:ascii="Arial" w:hAnsi="Arial" w:cs="Arial"/>
                <w:sz w:val="20"/>
                <w:szCs w:val="20"/>
                <w:lang w:eastAsia="hr-HR"/>
              </w:rPr>
              <w:t>Grant M. R. (2001)</w:t>
            </w:r>
            <w:r w:rsidRPr="00C7624D">
              <w:rPr>
                <w:rFonts w:ascii="Arial" w:hAnsi="Arial" w:cs="Arial"/>
                <w:sz w:val="20"/>
                <w:szCs w:val="20"/>
                <w:lang w:eastAsia="hr-HR"/>
              </w:rPr>
              <w:t xml:space="preserve">: </w:t>
            </w:r>
            <w:r w:rsidRPr="00C7624D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Contemporary Strategy Analysis: Concepts, Techniques, Applications, </w:t>
            </w:r>
            <w:r w:rsidRPr="00C7624D">
              <w:rPr>
                <w:rFonts w:ascii="Arial" w:hAnsi="Arial" w:cs="Arial"/>
                <w:sz w:val="20"/>
                <w:szCs w:val="20"/>
                <w:lang w:eastAsia="hr-HR"/>
              </w:rPr>
              <w:t xml:space="preserve">Blackwell Publishers Inc., Malden, </w:t>
            </w:r>
            <w:r w:rsidR="00713594">
              <w:rPr>
                <w:rFonts w:ascii="Arial" w:hAnsi="Arial" w:cs="Arial"/>
                <w:sz w:val="20"/>
                <w:szCs w:val="20"/>
                <w:lang w:eastAsia="hr-HR"/>
              </w:rPr>
              <w:t>Massachusetts</w:t>
            </w:r>
          </w:p>
          <w:p w:rsidR="007868FB" w:rsidRPr="00C7624D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7624D">
              <w:rPr>
                <w:rFonts w:ascii="Arial" w:hAnsi="Arial" w:cs="Arial"/>
                <w:sz w:val="20"/>
                <w:szCs w:val="20"/>
                <w:lang w:eastAsia="hr-HR"/>
              </w:rPr>
              <w:t>2. Thompson A. Arthur, Jr. and Strickland J. A. III</w:t>
            </w:r>
            <w:r w:rsidR="007135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(1998)</w:t>
            </w:r>
            <w:r w:rsidRPr="00C7624D">
              <w:rPr>
                <w:rFonts w:ascii="Arial" w:hAnsi="Arial" w:cs="Arial"/>
                <w:sz w:val="20"/>
                <w:szCs w:val="20"/>
                <w:lang w:eastAsia="hr-HR"/>
              </w:rPr>
              <w:t xml:space="preserve">: </w:t>
            </w:r>
            <w:r w:rsidRPr="00C7624D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Strategic Management – Concepts and Cases, </w:t>
            </w:r>
            <w:r w:rsidRPr="00C7624D">
              <w:rPr>
                <w:rFonts w:ascii="Arial" w:hAnsi="Arial" w:cs="Arial"/>
                <w:sz w:val="20"/>
                <w:szCs w:val="20"/>
                <w:lang w:eastAsia="hr-HR"/>
              </w:rPr>
              <w:t>Irwin McGraw Hill, Boston, Massachusetts</w:t>
            </w:r>
          </w:p>
          <w:p w:rsidR="00C7624D" w:rsidRPr="00C7624D" w:rsidRDefault="00C7624D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24D">
              <w:rPr>
                <w:rFonts w:ascii="Arial" w:hAnsi="Arial" w:cs="Arial"/>
                <w:sz w:val="20"/>
                <w:szCs w:val="20"/>
              </w:rPr>
              <w:t xml:space="preserve">3. </w:t>
            </w:r>
            <w:hyperlink r:id="rId7" w:history="1">
              <w:r w:rsidRPr="00C7624D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Mintzberg</w:t>
              </w:r>
            </w:hyperlink>
            <w:r w:rsidRPr="00C7624D">
              <w:rPr>
                <w:rFonts w:ascii="Arial" w:hAnsi="Arial" w:cs="Arial"/>
                <w:sz w:val="20"/>
                <w:szCs w:val="20"/>
              </w:rPr>
              <w:t xml:space="preserve">, H., </w:t>
            </w:r>
            <w:hyperlink r:id="rId8" w:history="1">
              <w:r w:rsidRPr="00C7624D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Lampel</w:t>
              </w:r>
            </w:hyperlink>
            <w:r w:rsidRPr="00C7624D">
              <w:rPr>
                <w:rFonts w:ascii="Arial" w:hAnsi="Arial" w:cs="Arial"/>
                <w:sz w:val="20"/>
                <w:szCs w:val="20"/>
              </w:rPr>
              <w:t>, J.,</w:t>
            </w:r>
            <w:hyperlink r:id="rId9" w:history="1">
              <w:r w:rsidRPr="00C7624D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Ahlstrand</w:t>
              </w:r>
            </w:hyperlink>
            <w:r w:rsidRPr="00C7624D">
              <w:rPr>
                <w:rFonts w:ascii="Arial" w:hAnsi="Arial" w:cs="Arial"/>
                <w:sz w:val="20"/>
                <w:szCs w:val="20"/>
              </w:rPr>
              <w:t>, B. (2005): Strategy Safari: A Guided Tour Through The Wilds of Strategic Mangament, Free Press</w:t>
            </w:r>
          </w:p>
          <w:p w:rsidR="00C7624D" w:rsidRPr="00C7624D" w:rsidRDefault="00C7624D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24D">
              <w:rPr>
                <w:rFonts w:ascii="Arial" w:hAnsi="Arial" w:cs="Arial"/>
                <w:sz w:val="20"/>
                <w:szCs w:val="20"/>
              </w:rPr>
              <w:t>4. Talaja, A. (2012):Testing VRIN framework: resource value and rareness as sources of competitive advantage and above average performance, Journal of Contemporary Management Issues, 17(2), 51-64.</w:t>
            </w:r>
          </w:p>
          <w:p w:rsidR="00C7624D" w:rsidRPr="00C7624D" w:rsidRDefault="00C7624D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24D">
              <w:rPr>
                <w:rFonts w:ascii="Arial" w:hAnsi="Arial" w:cs="Arial"/>
                <w:sz w:val="20"/>
                <w:szCs w:val="20"/>
              </w:rPr>
              <w:t>5. Porter, M.A.(1997): How Competitive Forces Shape Strategy, Harvard Business Review, July-August</w:t>
            </w:r>
          </w:p>
          <w:p w:rsidR="00C7624D" w:rsidRPr="00C8401B" w:rsidRDefault="00C7624D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624D">
              <w:rPr>
                <w:rFonts w:ascii="Arial" w:hAnsi="Arial" w:cs="Arial"/>
                <w:sz w:val="20"/>
                <w:szCs w:val="20"/>
              </w:rPr>
              <w:t>6. Barney, J.B. (1991): Firm Resources and Sustained Competitive Advantage, Journal of Management, 17(1), 99-120.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D02BDB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:rsidR="00F34749" w:rsidRPr="00D02BDB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F34749" w:rsidRPr="00D02BDB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• Analysis of student success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(Vice-Dean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F34749" w:rsidRPr="00D02BDB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Split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, Centre for Quality Improvement)</w:t>
            </w:r>
          </w:p>
          <w:p w:rsidR="007868FB" w:rsidRPr="00A24E19" w:rsidRDefault="00F34749" w:rsidP="00F347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•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Final exam is relevant for the assessment of course outcomes. The content of exam is reassessed periodically in order to assure fit with course outcomes.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FF8" w:rsidRDefault="00BA4FF8" w:rsidP="007868FB">
      <w:pPr>
        <w:spacing w:after="0" w:line="240" w:lineRule="auto"/>
      </w:pPr>
      <w:r>
        <w:separator/>
      </w:r>
    </w:p>
  </w:endnote>
  <w:endnote w:type="continuationSeparator" w:id="0">
    <w:p w:rsidR="00BA4FF8" w:rsidRDefault="00BA4FF8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FF8" w:rsidRDefault="00BA4FF8" w:rsidP="007868FB">
      <w:pPr>
        <w:spacing w:after="0" w:line="240" w:lineRule="auto"/>
      </w:pPr>
      <w:r>
        <w:separator/>
      </w:r>
    </w:p>
  </w:footnote>
  <w:footnote w:type="continuationSeparator" w:id="0">
    <w:p w:rsidR="00BA4FF8" w:rsidRDefault="00BA4FF8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57D13"/>
    <w:rsid w:val="001861C8"/>
    <w:rsid w:val="001F1E7A"/>
    <w:rsid w:val="00431C20"/>
    <w:rsid w:val="004737C0"/>
    <w:rsid w:val="005D6428"/>
    <w:rsid w:val="006A030F"/>
    <w:rsid w:val="006C52B7"/>
    <w:rsid w:val="00713594"/>
    <w:rsid w:val="00785A83"/>
    <w:rsid w:val="007868FB"/>
    <w:rsid w:val="007D0C0E"/>
    <w:rsid w:val="00907555"/>
    <w:rsid w:val="009A63C0"/>
    <w:rsid w:val="00A24E19"/>
    <w:rsid w:val="00A36A12"/>
    <w:rsid w:val="00B1045B"/>
    <w:rsid w:val="00B4513F"/>
    <w:rsid w:val="00BA4FF8"/>
    <w:rsid w:val="00C7624D"/>
    <w:rsid w:val="00CC2012"/>
    <w:rsid w:val="00D155BF"/>
    <w:rsid w:val="00D41B4A"/>
    <w:rsid w:val="00D56377"/>
    <w:rsid w:val="00D95A22"/>
    <w:rsid w:val="00E03C98"/>
    <w:rsid w:val="00EA514D"/>
    <w:rsid w:val="00F34749"/>
    <w:rsid w:val="00F6226A"/>
    <w:rsid w:val="00FD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762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onandschuster.com/authors/Joseph-Lampel/149993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imonandschuster.com/authors/Henry-Mintzberg/11518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imonandschuster.com/authors/Bruce-Ahlstrand/11518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2018-06-12T12:32:00Z</dcterms:created>
  <dcterms:modified xsi:type="dcterms:W3CDTF">2018-06-12T12:32:00Z</dcterms:modified>
</cp:coreProperties>
</file>